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E0245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ИНФОРМАЦИОННЫЙ ЛИСТ ПОТРЕБИТЕЛЯ</w:t>
      </w:r>
    </w:p>
    <w:p w14:paraId="7A89EA01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ПЕРГА ПЧЕЛИНАЯ С ГИНКГО БИЛОБА И ГОТУ КОЛА (СИЛА ПЧЕЛЫ)</w:t>
      </w:r>
    </w:p>
    <w:p w14:paraId="17E31982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Комплекс для памяти и концентрации внимания</w:t>
      </w:r>
    </w:p>
    <w:p w14:paraId="7E564E7D" w14:textId="77777777" w:rsidR="00D67020" w:rsidRPr="000E0D24" w:rsidRDefault="00D67020">
      <w:pPr>
        <w:jc w:val="both"/>
        <w:rPr>
          <w:lang w:val="ru-RU"/>
        </w:rPr>
      </w:pPr>
    </w:p>
    <w:p w14:paraId="500E0F70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«Перга пчелиная с гинкго билоба и готу кола» — это натуральный пищевой концентрат на основе продуктов пчеловодства и растительных экстрактов, созданный для поддержки работы головного мозга при умственных нагрузках. Мозг составляет около двух процентов массы тела, но потребляет до четверти всего кислорода и глюкозы, которые приносит кровь, и получает их через сеть мельчайших капилляров. При напряжённом графике, учёбе, работе с большим объёмом информации, недосыпании и возрастных изменениях сосудов мозговой кровоток и питание нервных клеток ухудшаются — это проявляется рассеянностью, трудностью сосредоточиться, забывчивостью на текущие события, быстрой утомляемостью к середине дня, иногда головной болью и шумом в ушах. Формула объединяет экстракты гинкго билоба и готу кола — два классических растения, традиционно применяемых для поддержки мозгового кровообращения и памяти, — с пергой пчелиной, природным источником витаминов, всех незаменимых аминокислот и микроэлементов, необходимых нервной системе, и с прополисом и пчелиной огневкой, поддерживающими обменные процессы и восстановление тканей.</w:t>
      </w:r>
    </w:p>
    <w:p w14:paraId="4673299B" w14:textId="77777777" w:rsidR="00D67020" w:rsidRPr="000E0D24" w:rsidRDefault="00D67020">
      <w:pPr>
        <w:jc w:val="both"/>
        <w:rPr>
          <w:lang w:val="ru-RU"/>
        </w:rPr>
      </w:pPr>
    </w:p>
    <w:p w14:paraId="4B100B0E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Состав</w:t>
      </w:r>
    </w:p>
    <w:p w14:paraId="4184F991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Перга пчелиная, экстракт прополиса, огневка пчелиная, экстракт растения готу кола, гинкго билоба.</w:t>
      </w:r>
    </w:p>
    <w:p w14:paraId="25671595" w14:textId="77777777" w:rsidR="00D67020" w:rsidRPr="000E0D24" w:rsidRDefault="00D67020">
      <w:pPr>
        <w:jc w:val="both"/>
        <w:rPr>
          <w:lang w:val="ru-RU"/>
        </w:rPr>
      </w:pPr>
    </w:p>
    <w:p w14:paraId="7EB3A9CD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Свойства компонентов</w:t>
      </w:r>
    </w:p>
    <w:p w14:paraId="4D8611E9" w14:textId="77777777" w:rsidR="00D67020" w:rsidRPr="000E0D24" w:rsidRDefault="00D67020">
      <w:pPr>
        <w:jc w:val="both"/>
        <w:rPr>
          <w:lang w:val="ru-RU"/>
        </w:rPr>
      </w:pPr>
    </w:p>
    <w:p w14:paraId="2B69FBFA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 xml:space="preserve">Гинкго билоба </w:t>
      </w:r>
      <w:r w:rsidRPr="000E0D24">
        <w:rPr>
          <w:rFonts w:ascii="Times New Roman" w:hAnsi="Times New Roman"/>
          <w:sz w:val="16"/>
          <w:lang w:val="ru-RU"/>
        </w:rPr>
        <w:t xml:space="preserve">— основной сосудистый компонент формулы. Экстракт листьев содержит </w:t>
      </w:r>
      <w:proofErr w:type="spellStart"/>
      <w:r w:rsidRPr="000E0D24">
        <w:rPr>
          <w:rFonts w:ascii="Times New Roman" w:hAnsi="Times New Roman"/>
          <w:sz w:val="16"/>
          <w:lang w:val="ru-RU"/>
        </w:rPr>
        <w:t>флавоноидные</w:t>
      </w:r>
      <w:proofErr w:type="spellEnd"/>
      <w:r w:rsidRPr="000E0D24">
        <w:rPr>
          <w:rFonts w:ascii="Times New Roman" w:hAnsi="Times New Roman"/>
          <w:sz w:val="16"/>
          <w:lang w:val="ru-RU"/>
        </w:rPr>
        <w:t xml:space="preserve"> гликозиды и терпеновые лактоны (</w:t>
      </w:r>
      <w:proofErr w:type="spellStart"/>
      <w:r w:rsidRPr="000E0D24">
        <w:rPr>
          <w:rFonts w:ascii="Times New Roman" w:hAnsi="Times New Roman"/>
          <w:sz w:val="16"/>
          <w:lang w:val="ru-RU"/>
        </w:rPr>
        <w:t>гинкголиды</w:t>
      </w:r>
      <w:proofErr w:type="spellEnd"/>
      <w:r w:rsidRPr="000E0D24">
        <w:rPr>
          <w:rFonts w:ascii="Times New Roman" w:hAnsi="Times New Roman"/>
          <w:sz w:val="16"/>
          <w:lang w:val="ru-RU"/>
        </w:rPr>
        <w:t xml:space="preserve">, </w:t>
      </w:r>
      <w:proofErr w:type="spellStart"/>
      <w:r w:rsidRPr="000E0D24">
        <w:rPr>
          <w:rFonts w:ascii="Times New Roman" w:hAnsi="Times New Roman"/>
          <w:sz w:val="16"/>
          <w:lang w:val="ru-RU"/>
        </w:rPr>
        <w:t>билобалид</w:t>
      </w:r>
      <w:proofErr w:type="spellEnd"/>
      <w:r w:rsidRPr="000E0D24">
        <w:rPr>
          <w:rFonts w:ascii="Times New Roman" w:hAnsi="Times New Roman"/>
          <w:sz w:val="16"/>
          <w:lang w:val="ru-RU"/>
        </w:rPr>
        <w:t>), которые способствуют расширению мельчайших сосудов головного мозга, улучшению текучести крови и снабжению нервных клеток кислородом и глюкозой. Поддерживает микроциркуляцию, способствует уменьшению рассеянности, шума в ушах и ощущения тяжести в голове при умственном переутомлении, защищает клетки мозга от окислительного повреждения.</w:t>
      </w:r>
    </w:p>
    <w:p w14:paraId="1BF4619E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Готу кола (</w:t>
      </w:r>
      <w:proofErr w:type="spellStart"/>
      <w:r w:rsidRPr="000E0D24">
        <w:rPr>
          <w:rFonts w:ascii="Times New Roman" w:hAnsi="Times New Roman"/>
          <w:b/>
          <w:sz w:val="16"/>
          <w:lang w:val="ru-RU"/>
        </w:rPr>
        <w:t>центелла</w:t>
      </w:r>
      <w:proofErr w:type="spellEnd"/>
      <w:r w:rsidRPr="000E0D24">
        <w:rPr>
          <w:rFonts w:ascii="Times New Roman" w:hAnsi="Times New Roman"/>
          <w:b/>
          <w:sz w:val="16"/>
          <w:lang w:val="ru-RU"/>
        </w:rPr>
        <w:t xml:space="preserve"> азиатская) </w:t>
      </w:r>
      <w:r w:rsidRPr="000E0D24">
        <w:rPr>
          <w:rFonts w:ascii="Times New Roman" w:hAnsi="Times New Roman"/>
          <w:sz w:val="16"/>
          <w:lang w:val="ru-RU"/>
        </w:rPr>
        <w:t xml:space="preserve">— традиционное растение восточной медицины, известное как «трава памяти». Содержит </w:t>
      </w:r>
      <w:proofErr w:type="spellStart"/>
      <w:r w:rsidRPr="000E0D24">
        <w:rPr>
          <w:rFonts w:ascii="Times New Roman" w:hAnsi="Times New Roman"/>
          <w:sz w:val="16"/>
          <w:lang w:val="ru-RU"/>
        </w:rPr>
        <w:t>тритерпеновые</w:t>
      </w:r>
      <w:proofErr w:type="spellEnd"/>
      <w:r w:rsidRPr="000E0D24">
        <w:rPr>
          <w:rFonts w:ascii="Times New Roman" w:hAnsi="Times New Roman"/>
          <w:sz w:val="16"/>
          <w:lang w:val="ru-RU"/>
        </w:rPr>
        <w:t xml:space="preserve"> сапонины (</w:t>
      </w:r>
      <w:proofErr w:type="spellStart"/>
      <w:r w:rsidRPr="000E0D24">
        <w:rPr>
          <w:rFonts w:ascii="Times New Roman" w:hAnsi="Times New Roman"/>
          <w:sz w:val="16"/>
          <w:lang w:val="ru-RU"/>
        </w:rPr>
        <w:t>азиатикозид</w:t>
      </w:r>
      <w:proofErr w:type="spellEnd"/>
      <w:r w:rsidRPr="000E0D24">
        <w:rPr>
          <w:rFonts w:ascii="Times New Roman" w:hAnsi="Times New Roman"/>
          <w:sz w:val="16"/>
          <w:lang w:val="ru-RU"/>
        </w:rPr>
        <w:t xml:space="preserve">, </w:t>
      </w:r>
      <w:proofErr w:type="spellStart"/>
      <w:r w:rsidRPr="000E0D24">
        <w:rPr>
          <w:rFonts w:ascii="Times New Roman" w:hAnsi="Times New Roman"/>
          <w:sz w:val="16"/>
          <w:lang w:val="ru-RU"/>
        </w:rPr>
        <w:t>мадекассозид</w:t>
      </w:r>
      <w:proofErr w:type="spellEnd"/>
      <w:r w:rsidRPr="000E0D24">
        <w:rPr>
          <w:rFonts w:ascii="Times New Roman" w:hAnsi="Times New Roman"/>
          <w:sz w:val="16"/>
          <w:lang w:val="ru-RU"/>
        </w:rPr>
        <w:t>), которые способствуют укреплению стенок капилляров и венозного русла, поддерживают питание нервной ткани и процессы запоминания. Способствует сохранению ясности мышления и спокойной концентрации при длительной умственной работе, мягко поддерживает устойчивость к нервному напряжению без сонливости.</w:t>
      </w:r>
    </w:p>
    <w:p w14:paraId="09519BEE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 xml:space="preserve">Перга пчелиная </w:t>
      </w:r>
      <w:r w:rsidRPr="000E0D24">
        <w:rPr>
          <w:rFonts w:ascii="Times New Roman" w:hAnsi="Times New Roman"/>
          <w:sz w:val="16"/>
          <w:lang w:val="ru-RU"/>
        </w:rPr>
        <w:t xml:space="preserve">— пыльца, законсервированная пчёлами в сотах, природный концентрат питания для нервной системы. Содержит витамины группы </w:t>
      </w:r>
      <w:r>
        <w:rPr>
          <w:rFonts w:ascii="Times New Roman" w:hAnsi="Times New Roman"/>
          <w:sz w:val="16"/>
        </w:rPr>
        <w:t>B</w:t>
      </w:r>
      <w:r w:rsidRPr="000E0D24">
        <w:rPr>
          <w:rFonts w:ascii="Times New Roman" w:hAnsi="Times New Roman"/>
          <w:sz w:val="16"/>
          <w:lang w:val="ru-RU"/>
        </w:rPr>
        <w:t>, участвующие в передаче нервного импульса, все десять незаменимых аминокислот — строительный материал нейромедиаторов, а также ферменты, микроэлементы и легкоусвояемые углеводы, которые служат источником энергии для мозга. Способствует восполнению дефицита питательных веществ при однообразном рационе и повышенных нагрузках.</w:t>
      </w:r>
    </w:p>
    <w:p w14:paraId="1AD7AF69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 xml:space="preserve">Пчелиная огневка </w:t>
      </w:r>
      <w:r w:rsidRPr="000E0D24">
        <w:rPr>
          <w:rFonts w:ascii="Times New Roman" w:hAnsi="Times New Roman"/>
          <w:sz w:val="16"/>
          <w:lang w:val="ru-RU"/>
        </w:rPr>
        <w:t>содержит ферменты, свободные аминокислоты, полиненасыщенные жирные кислоты и нуклеотиды. Способствует улучшению микроциркуляции и трофики тканей, участвует в восстановительных процессах и энергетическом обмене клеток — в том числе клеток нервной ткани с их высокой потребностью в энергии.</w:t>
      </w:r>
    </w:p>
    <w:p w14:paraId="5F712097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 xml:space="preserve">Экстракт прополиса </w:t>
      </w:r>
      <w:r w:rsidRPr="000E0D24">
        <w:rPr>
          <w:rFonts w:ascii="Times New Roman" w:hAnsi="Times New Roman"/>
          <w:sz w:val="16"/>
          <w:lang w:val="ru-RU"/>
        </w:rPr>
        <w:t>— источник флавоноидов и фенольных кислот с антиоксидантным действием. Способствует защите клеточных мембран, в том числе мембран нейронов и сосудистой стенки, от окислительного стресса, который усиливается при переутомлении и недосыпании, и поддерживает общую сопротивляемость организма.</w:t>
      </w:r>
    </w:p>
    <w:p w14:paraId="11FC2BB5" w14:textId="77777777" w:rsidR="00D67020" w:rsidRPr="000E0D24" w:rsidRDefault="00D67020">
      <w:pPr>
        <w:jc w:val="both"/>
        <w:rPr>
          <w:lang w:val="ru-RU"/>
        </w:rPr>
      </w:pPr>
    </w:p>
    <w:p w14:paraId="122572FB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Рекомендации по применению</w:t>
      </w:r>
    </w:p>
    <w:p w14:paraId="41B8D1D0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Взрослым принимать внутрь по 1 единице 2 раза в день за 10–20 минут до еды, запивая достаточным количеством воды.</w:t>
      </w:r>
    </w:p>
    <w:p w14:paraId="6A55EF1A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Продолжительность приёма определяется индивидуально. Для достижения устойчивого эффекта рекомендуется курс не менее 1 месяца.</w:t>
      </w:r>
    </w:p>
    <w:p w14:paraId="7DC2B0C7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 xml:space="preserve">Действие растительных компонентов на мозговое кровообращение накапливается постепенно, поэтому приём имеет смысл именно курсом: заметное улучшение концентрации внимания и переносимости умственных нагрузок обычно наступает в течение 2–3 недель. Приём во второй половине дня лучше планировать не позднее чем за несколько часов до сна. При интенсивной умственной работе </w:t>
      </w:r>
      <w:r w:rsidRPr="000E0D24">
        <w:rPr>
          <w:rFonts w:ascii="Times New Roman" w:hAnsi="Times New Roman"/>
          <w:sz w:val="16"/>
          <w:lang w:val="ru-RU"/>
        </w:rPr>
        <w:lastRenderedPageBreak/>
        <w:t>рекомендуется дополнительно соблюдать питьевой режим, делать перерывы каждые 45–60 минут и сохранять достаточную продолжительность ночного сна — без этого ресурс внимания не восстанавливается.</w:t>
      </w:r>
    </w:p>
    <w:p w14:paraId="3104B78F" w14:textId="77777777" w:rsidR="00D67020" w:rsidRPr="000E0D24" w:rsidRDefault="00D67020">
      <w:pPr>
        <w:jc w:val="both"/>
        <w:rPr>
          <w:lang w:val="ru-RU"/>
        </w:rPr>
      </w:pPr>
    </w:p>
    <w:p w14:paraId="1D02A6C4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Благодаря компонентам, входящим в состав, способствует:</w:t>
      </w:r>
    </w:p>
    <w:p w14:paraId="09C4816D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поддержанию памяти и способности удерживать внимание в течение дня;</w:t>
      </w:r>
    </w:p>
    <w:p w14:paraId="52A5EC5E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улучшению микроциркуляции и снабжения головного мозга кислородом;</w:t>
      </w:r>
    </w:p>
    <w:p w14:paraId="4269ADB6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снижению умственного утомления при учёбе и напряжённом рабочем графике;</w:t>
      </w:r>
    </w:p>
    <w:p w14:paraId="6B39F79B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поддержанию ясности мышления и скорости восприятия информации;</w:t>
      </w:r>
    </w:p>
    <w:p w14:paraId="29DCE301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укреплению стенок капилляров и сосудистой стенки;</w:t>
      </w:r>
    </w:p>
    <w:p w14:paraId="19FD7435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защите нервных клеток от окислительного стресса;</w:t>
      </w:r>
    </w:p>
    <w:p w14:paraId="2B5FDCBD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восполнению недостатка витаминов, аминокислот и микроэлементов в рационе;</w:t>
      </w:r>
    </w:p>
    <w:p w14:paraId="17A3FD14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общему укреплению организма и повышению тонуса.</w:t>
      </w:r>
    </w:p>
    <w:p w14:paraId="0930A782" w14:textId="77777777" w:rsidR="00D67020" w:rsidRPr="000E0D24" w:rsidRDefault="00D67020">
      <w:pPr>
        <w:jc w:val="both"/>
        <w:rPr>
          <w:lang w:val="ru-RU"/>
        </w:rPr>
      </w:pPr>
    </w:p>
    <w:p w14:paraId="2A96E565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Противопоказания</w:t>
      </w:r>
    </w:p>
    <w:p w14:paraId="79EB0BE2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Индивидуальная непереносимость компонентов продукта (включая продукты пчеловодства и цветочную пыльцу).</w:t>
      </w:r>
    </w:p>
    <w:p w14:paraId="4933E625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Нарушения свёртываемости крови, приём антикоагулянтов и антиагрегантов, период до и после хирургических вмешательств (гинкго билоба).</w:t>
      </w:r>
    </w:p>
    <w:p w14:paraId="6710FBD2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Беременность и период грудного вскармливания.</w:t>
      </w:r>
    </w:p>
    <w:p w14:paraId="11999417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Детский возраст.</w:t>
      </w:r>
    </w:p>
    <w:p w14:paraId="4BD2DFF1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Перед применением рекомендуется проконсультироваться с врачом.</w:t>
      </w:r>
    </w:p>
    <w:p w14:paraId="73E5F31E" w14:textId="77777777" w:rsidR="00D67020" w:rsidRPr="000E0D24" w:rsidRDefault="00D67020">
      <w:pPr>
        <w:jc w:val="both"/>
        <w:rPr>
          <w:lang w:val="ru-RU"/>
        </w:rPr>
      </w:pPr>
    </w:p>
    <w:p w14:paraId="57ACCC8B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Условия хранения</w:t>
      </w:r>
    </w:p>
    <w:p w14:paraId="1B2FDA13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Хранить в сухом, защищённом от света месте, при температуре не выше 20 °С и относительной влажности воздуха не более 75 %. Хранить в недоступном для детей месте.</w:t>
      </w:r>
    </w:p>
    <w:p w14:paraId="15CDBBC2" w14:textId="77777777" w:rsidR="00D67020" w:rsidRPr="000E0D24" w:rsidRDefault="00D67020">
      <w:pPr>
        <w:jc w:val="both"/>
        <w:rPr>
          <w:lang w:val="ru-RU"/>
        </w:rPr>
      </w:pPr>
    </w:p>
    <w:p w14:paraId="10A8C571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Срок годности</w:t>
      </w:r>
    </w:p>
    <w:p w14:paraId="35AB29DD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24 месяца с даты изготовления. Не применять после истечения срока годности. Дату изготовления и номер партии смотреть на этикетке.</w:t>
      </w:r>
    </w:p>
    <w:p w14:paraId="0271C467" w14:textId="77777777" w:rsidR="00D67020" w:rsidRPr="000E0D24" w:rsidRDefault="00D67020">
      <w:pPr>
        <w:jc w:val="both"/>
        <w:rPr>
          <w:lang w:val="ru-RU"/>
        </w:rPr>
      </w:pPr>
    </w:p>
    <w:p w14:paraId="618850F9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Сведения о производителе</w:t>
      </w:r>
    </w:p>
    <w:p w14:paraId="45974B15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ООО Здоров. РФ</w:t>
      </w:r>
    </w:p>
    <w:p w14:paraId="58284150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170036, Россия, г. Тверь, Петербургское шоссе, дом 53а</w:t>
      </w:r>
    </w:p>
    <w:p w14:paraId="1B5E8E5B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Телефон: 8 (800) 333-16-60</w:t>
      </w:r>
    </w:p>
    <w:p w14:paraId="1587E8F1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 xml:space="preserve">Сайт: </w:t>
      </w:r>
      <w:r>
        <w:rPr>
          <w:rFonts w:ascii="Times New Roman" w:hAnsi="Times New Roman"/>
          <w:sz w:val="16"/>
        </w:rPr>
        <w:t>www</w:t>
      </w:r>
      <w:r w:rsidRPr="000E0D24">
        <w:rPr>
          <w:rFonts w:ascii="Times New Roman" w:hAnsi="Times New Roman"/>
          <w:sz w:val="16"/>
          <w:lang w:val="ru-RU"/>
        </w:rPr>
        <w:t>.</w:t>
      </w:r>
      <w:proofErr w:type="spellStart"/>
      <w:r>
        <w:rPr>
          <w:rFonts w:ascii="Times New Roman" w:hAnsi="Times New Roman"/>
          <w:sz w:val="16"/>
        </w:rPr>
        <w:t>zdorov</w:t>
      </w:r>
      <w:proofErr w:type="spellEnd"/>
      <w:r w:rsidRPr="000E0D24">
        <w:rPr>
          <w:rFonts w:ascii="Times New Roman" w:hAnsi="Times New Roman"/>
          <w:sz w:val="16"/>
          <w:lang w:val="ru-RU"/>
        </w:rPr>
        <w:t>.</w:t>
      </w:r>
      <w:r>
        <w:rPr>
          <w:rFonts w:ascii="Times New Roman" w:hAnsi="Times New Roman"/>
          <w:sz w:val="16"/>
        </w:rPr>
        <w:t>com</w:t>
      </w:r>
    </w:p>
    <w:p w14:paraId="1A001BA7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Изготовлено в России.</w:t>
      </w:r>
    </w:p>
    <w:p w14:paraId="11318EB1" w14:textId="06FDB25E" w:rsidR="00D67020" w:rsidRPr="000E0D24" w:rsidRDefault="00000000">
      <w:pPr>
        <w:jc w:val="both"/>
        <w:rPr>
          <w:lang w:val="ru-RU"/>
        </w:rPr>
      </w:pPr>
      <w:r>
        <w:rPr>
          <w:rFonts w:ascii="Times New Roman" w:hAnsi="Times New Roman"/>
          <w:sz w:val="16"/>
        </w:rPr>
        <w:t>ТУ 10.89.19-02</w:t>
      </w:r>
      <w:r w:rsidR="000E0D24">
        <w:rPr>
          <w:rFonts w:ascii="Times New Roman" w:hAnsi="Times New Roman"/>
          <w:sz w:val="16"/>
          <w:lang w:val="ru-RU"/>
        </w:rPr>
        <w:t>6</w:t>
      </w:r>
      <w:r>
        <w:rPr>
          <w:rFonts w:ascii="Times New Roman" w:hAnsi="Times New Roman"/>
          <w:sz w:val="16"/>
        </w:rPr>
        <w:t>-21346406-202</w:t>
      </w:r>
      <w:r w:rsidR="000E0D24">
        <w:rPr>
          <w:rFonts w:ascii="Times New Roman" w:hAnsi="Times New Roman"/>
          <w:sz w:val="16"/>
          <w:lang w:val="ru-RU"/>
        </w:rPr>
        <w:t>3</w:t>
      </w:r>
    </w:p>
    <w:p w14:paraId="353BD88B" w14:textId="77777777" w:rsidR="00D67020" w:rsidRDefault="00D67020">
      <w:pPr>
        <w:jc w:val="both"/>
      </w:pPr>
    </w:p>
    <w:p w14:paraId="53EF27D5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b/>
          <w:sz w:val="16"/>
          <w:lang w:val="ru-RU"/>
        </w:rPr>
        <w:t>Дополнительная информация</w:t>
      </w:r>
    </w:p>
    <w:p w14:paraId="18D80055" w14:textId="77777777" w:rsidR="00D67020" w:rsidRPr="000E0D24" w:rsidRDefault="00D67020">
      <w:pPr>
        <w:jc w:val="both"/>
        <w:rPr>
          <w:lang w:val="ru-RU"/>
        </w:rPr>
      </w:pPr>
    </w:p>
    <w:p w14:paraId="31916A36" w14:textId="77777777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>Продукт не является лекарственным средством и БАД. Для внутреннего применения.</w:t>
      </w:r>
    </w:p>
    <w:p w14:paraId="32A46F56" w14:textId="7D7CC26B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 xml:space="preserve">Энергетическая ценность: </w:t>
      </w:r>
      <w:r w:rsidR="000E0D24">
        <w:rPr>
          <w:rFonts w:ascii="Times New Roman" w:hAnsi="Times New Roman"/>
          <w:sz w:val="16"/>
          <w:lang w:val="ru-RU"/>
        </w:rPr>
        <w:t>708,8</w:t>
      </w:r>
      <w:r w:rsidRPr="000E0D24">
        <w:rPr>
          <w:rFonts w:ascii="Times New Roman" w:hAnsi="Times New Roman"/>
          <w:sz w:val="16"/>
          <w:lang w:val="ru-RU"/>
        </w:rPr>
        <w:t xml:space="preserve"> кДж на 100 г продукта.</w:t>
      </w:r>
    </w:p>
    <w:p w14:paraId="69500849" w14:textId="38146C75" w:rsidR="00D67020" w:rsidRPr="000E0D24" w:rsidRDefault="00000000">
      <w:pPr>
        <w:jc w:val="both"/>
        <w:rPr>
          <w:lang w:val="ru-RU"/>
        </w:rPr>
      </w:pPr>
      <w:r w:rsidRPr="000E0D24">
        <w:rPr>
          <w:rFonts w:ascii="Times New Roman" w:hAnsi="Times New Roman"/>
          <w:sz w:val="16"/>
          <w:lang w:val="ru-RU"/>
        </w:rPr>
        <w:t xml:space="preserve">Масса нетто: </w:t>
      </w:r>
      <w:r w:rsidR="000E0D24">
        <w:rPr>
          <w:rFonts w:ascii="Times New Roman" w:hAnsi="Times New Roman"/>
          <w:sz w:val="16"/>
          <w:lang w:val="ru-RU"/>
        </w:rPr>
        <w:t>15</w:t>
      </w:r>
      <w:r w:rsidRPr="000E0D24">
        <w:rPr>
          <w:rFonts w:ascii="Times New Roman" w:hAnsi="Times New Roman"/>
          <w:sz w:val="16"/>
          <w:lang w:val="ru-RU"/>
        </w:rPr>
        <w:t>,0 г.</w:t>
      </w:r>
    </w:p>
    <w:sectPr w:rsidR="00D67020" w:rsidRPr="000E0D24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9844702">
    <w:abstractNumId w:val="8"/>
  </w:num>
  <w:num w:numId="2" w16cid:durableId="1976064570">
    <w:abstractNumId w:val="6"/>
  </w:num>
  <w:num w:numId="3" w16cid:durableId="160509078">
    <w:abstractNumId w:val="5"/>
  </w:num>
  <w:num w:numId="4" w16cid:durableId="1330254132">
    <w:abstractNumId w:val="4"/>
  </w:num>
  <w:num w:numId="5" w16cid:durableId="845676660">
    <w:abstractNumId w:val="7"/>
  </w:num>
  <w:num w:numId="6" w16cid:durableId="1482574736">
    <w:abstractNumId w:val="3"/>
  </w:num>
  <w:num w:numId="7" w16cid:durableId="1682588805">
    <w:abstractNumId w:val="2"/>
  </w:num>
  <w:num w:numId="8" w16cid:durableId="2140683473">
    <w:abstractNumId w:val="1"/>
  </w:num>
  <w:num w:numId="9" w16cid:durableId="1691755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D24"/>
    <w:rsid w:val="0015074B"/>
    <w:rsid w:val="0029639D"/>
    <w:rsid w:val="00326F90"/>
    <w:rsid w:val="00AA1D8D"/>
    <w:rsid w:val="00B47730"/>
    <w:rsid w:val="00CB0664"/>
    <w:rsid w:val="00D67020"/>
    <w:rsid w:val="00D850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5162E"/>
  <w14:defaultImageDpi w14:val="300"/>
  <w15:docId w15:val="{4E8A553E-D3A0-4D3C-B37B-F2AACAD4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2026-09-22T13:36:00Z</dcterms:created>
  <dcterms:modified xsi:type="dcterms:W3CDTF">2026-09-22T13:36:00Z</dcterms:modified>
  <cp:category/>
</cp:coreProperties>
</file>