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7A56E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ИНФОРМАЦИОННЫЙ ЛИСТ ПОТРЕБИТЕЛЯ</w:t>
      </w:r>
    </w:p>
    <w:p w14:paraId="2A1221A3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ПЧЕЛИНАЯ ОГНЕВКА С ЧЕРНИКОЙ (СИЛА ПЧЕЛЫ)</w:t>
      </w:r>
    </w:p>
    <w:p w14:paraId="14A1384B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Комплекс для поддержки зрения</w:t>
      </w:r>
    </w:p>
    <w:p w14:paraId="07F95311" w14:textId="77777777" w:rsidR="00AC46C9" w:rsidRPr="00F70E37" w:rsidRDefault="00AC46C9">
      <w:pPr>
        <w:jc w:val="both"/>
        <w:rPr>
          <w:lang w:val="ru-RU"/>
        </w:rPr>
      </w:pPr>
    </w:p>
    <w:p w14:paraId="02F46109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 xml:space="preserve">«Пчелиная огневка с черникой» — это натуральный пищевой концентрат на основе продуктов пчеловодства и растительных экстрактов, созданный для поддержки органа зрения. Сетчатка глаза работает с высокой нагрузкой: в её светочувствительных клетках непрерывно идёт восстановление зрительного пигмента родопсина, а жёлтое пятно — центральная зона, отвечающая за остроту зрения, — нуждается в постоянном поступлении каротиноидов лютеина и зеаксантина, которые организм сам не синтезирует. При длительной работе за монитором, вождении, ярком искусственном освещении и сухом воздухе расход этих веществ возрастает, а глаза отвечают усталостью, сухостью, резью, покраснением и ухудшением чёткости к концу дня. Формула объединяет экстракт черники — концентрированный источник антоцианов и </w:t>
      </w:r>
      <w:proofErr w:type="spellStart"/>
      <w:r w:rsidRPr="00F70E37">
        <w:rPr>
          <w:rFonts w:ascii="Times New Roman" w:hAnsi="Times New Roman"/>
          <w:sz w:val="16"/>
          <w:lang w:val="ru-RU"/>
        </w:rPr>
        <w:t>миртиллина</w:t>
      </w:r>
      <w:proofErr w:type="spellEnd"/>
      <w:r w:rsidRPr="00F70E37">
        <w:rPr>
          <w:rFonts w:ascii="Times New Roman" w:hAnsi="Times New Roman"/>
          <w:sz w:val="16"/>
          <w:lang w:val="ru-RU"/>
        </w:rPr>
        <w:t xml:space="preserve"> — с очанкой, брусникой, ромашкой и шиповником и с продуктами пчеловодства (пчелиная огневка, прополис), поддерживающими питание и кровоснабжение тканей глаза.</w:t>
      </w:r>
    </w:p>
    <w:p w14:paraId="743B5009" w14:textId="77777777" w:rsidR="00AC46C9" w:rsidRPr="00F70E37" w:rsidRDefault="00AC46C9">
      <w:pPr>
        <w:jc w:val="both"/>
        <w:rPr>
          <w:lang w:val="ru-RU"/>
        </w:rPr>
      </w:pPr>
    </w:p>
    <w:p w14:paraId="227A6B33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Состав</w:t>
      </w:r>
    </w:p>
    <w:p w14:paraId="4D6F4CBB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Пчелиная огневка, экстракт черники, экстракт прополиса, экстракт очанки, ромашка, шиповник, брусника, целлюлоза микрокристаллическая, лактоза.</w:t>
      </w:r>
    </w:p>
    <w:p w14:paraId="41DF8D88" w14:textId="77777777" w:rsidR="00AC46C9" w:rsidRPr="00F70E37" w:rsidRDefault="00AC46C9">
      <w:pPr>
        <w:jc w:val="both"/>
        <w:rPr>
          <w:lang w:val="ru-RU"/>
        </w:rPr>
      </w:pPr>
    </w:p>
    <w:p w14:paraId="38456DF4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Свойства компонентов</w:t>
      </w:r>
    </w:p>
    <w:p w14:paraId="5A97F16C" w14:textId="77777777" w:rsidR="00AC46C9" w:rsidRPr="00F70E37" w:rsidRDefault="00AC46C9">
      <w:pPr>
        <w:jc w:val="both"/>
        <w:rPr>
          <w:lang w:val="ru-RU"/>
        </w:rPr>
      </w:pPr>
    </w:p>
    <w:p w14:paraId="12159687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 xml:space="preserve">Экстракт черники </w:t>
      </w:r>
      <w:r w:rsidRPr="00F70E37">
        <w:rPr>
          <w:rFonts w:ascii="Times New Roman" w:hAnsi="Times New Roman"/>
          <w:sz w:val="16"/>
          <w:lang w:val="ru-RU"/>
        </w:rPr>
        <w:t xml:space="preserve">— основной зрительный компонент формулы. Содержит антоцианы и </w:t>
      </w:r>
      <w:proofErr w:type="spellStart"/>
      <w:r w:rsidRPr="00F70E37">
        <w:rPr>
          <w:rFonts w:ascii="Times New Roman" w:hAnsi="Times New Roman"/>
          <w:sz w:val="16"/>
          <w:lang w:val="ru-RU"/>
        </w:rPr>
        <w:t>миртиллин</w:t>
      </w:r>
      <w:proofErr w:type="spellEnd"/>
      <w:r w:rsidRPr="00F70E37">
        <w:rPr>
          <w:rFonts w:ascii="Times New Roman" w:hAnsi="Times New Roman"/>
          <w:sz w:val="16"/>
          <w:lang w:val="ru-RU"/>
        </w:rPr>
        <w:t>, которые участвуют в восстановлении родопсина — зрительного пигмента сетчатки, отвечающего за чёткость изображения и способность видеть в сумерках. Укрепляет стенки капилляров глазного дна, улучшает кровоснабжение сетчатки, способствует снижению зрительного утомления при длительных нагрузках.</w:t>
      </w:r>
    </w:p>
    <w:p w14:paraId="613C67CC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 xml:space="preserve">Экстракт очанки </w:t>
      </w:r>
      <w:r w:rsidRPr="00F70E37">
        <w:rPr>
          <w:rFonts w:ascii="Times New Roman" w:hAnsi="Times New Roman"/>
          <w:sz w:val="16"/>
          <w:lang w:val="ru-RU"/>
        </w:rPr>
        <w:t xml:space="preserve">традиционно применяется для поддержки глаз. Содержит </w:t>
      </w:r>
      <w:proofErr w:type="spellStart"/>
      <w:r w:rsidRPr="00F70E37">
        <w:rPr>
          <w:rFonts w:ascii="Times New Roman" w:hAnsi="Times New Roman"/>
          <w:sz w:val="16"/>
          <w:lang w:val="ru-RU"/>
        </w:rPr>
        <w:t>иридоидные</w:t>
      </w:r>
      <w:proofErr w:type="spellEnd"/>
      <w:r w:rsidRPr="00F70E37">
        <w:rPr>
          <w:rFonts w:ascii="Times New Roman" w:hAnsi="Times New Roman"/>
          <w:sz w:val="16"/>
          <w:lang w:val="ru-RU"/>
        </w:rPr>
        <w:t xml:space="preserve"> гликозиды (</w:t>
      </w:r>
      <w:proofErr w:type="spellStart"/>
      <w:r w:rsidRPr="00F70E37">
        <w:rPr>
          <w:rFonts w:ascii="Times New Roman" w:hAnsi="Times New Roman"/>
          <w:sz w:val="16"/>
          <w:lang w:val="ru-RU"/>
        </w:rPr>
        <w:t>аукубин</w:t>
      </w:r>
      <w:proofErr w:type="spellEnd"/>
      <w:r w:rsidRPr="00F70E37">
        <w:rPr>
          <w:rFonts w:ascii="Times New Roman" w:hAnsi="Times New Roman"/>
          <w:sz w:val="16"/>
          <w:lang w:val="ru-RU"/>
        </w:rPr>
        <w:t>) и дубильные вещества, способствует уменьшению раздражения, покраснения, сухости и ощущения песка в глазах, поддерживает состояние слизистой оболочки век и конъюнктивы.</w:t>
      </w:r>
    </w:p>
    <w:p w14:paraId="6566E422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 xml:space="preserve">Брусника </w:t>
      </w:r>
      <w:r w:rsidRPr="00F70E37">
        <w:rPr>
          <w:rFonts w:ascii="Times New Roman" w:hAnsi="Times New Roman"/>
          <w:sz w:val="16"/>
          <w:lang w:val="ru-RU"/>
        </w:rPr>
        <w:t>— источник зеаксантина и бета-каротина. Зеаксантин вместе с лютеином формирует защитный пигмент жёлтого пятна сетчатки, который работает как природный светофильтр: поглощает избыток синего света от экранов и ламп и защищает светочувствительные клетки от окислительного повреждения.</w:t>
      </w:r>
    </w:p>
    <w:p w14:paraId="374AE330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 xml:space="preserve">Пчелиная огневка </w:t>
      </w:r>
      <w:r w:rsidRPr="00F70E37">
        <w:rPr>
          <w:rFonts w:ascii="Times New Roman" w:hAnsi="Times New Roman"/>
          <w:sz w:val="16"/>
          <w:lang w:val="ru-RU"/>
        </w:rPr>
        <w:t>содержит ферменты, свободные аминокислоты, полиненасыщенные жирные кислоты и нуклеотиды. Способствует улучшению микроциркуляции и трофики тканей, участвует в восстановительных процессах и энергетическом обмене клеток, в том числе клеток сетчатки с их высокой потребностью в энергии.</w:t>
      </w:r>
    </w:p>
    <w:p w14:paraId="4EFA856C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 xml:space="preserve">Экстракт прополиса </w:t>
      </w:r>
      <w:r w:rsidRPr="00F70E37">
        <w:rPr>
          <w:rFonts w:ascii="Times New Roman" w:hAnsi="Times New Roman"/>
          <w:sz w:val="16"/>
          <w:lang w:val="ru-RU"/>
        </w:rPr>
        <w:t>— источник флавоноидов и фенольных кислот с антиоксидантным и антибактериальным действием. Способствует защите тканей глаза от окислительного стресса и поддерживает местную сопротивляемость при воспалительных явлениях век и конъюнктивы.</w:t>
      </w:r>
    </w:p>
    <w:p w14:paraId="7BDD6A08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 xml:space="preserve">Шиповник </w:t>
      </w:r>
      <w:r w:rsidRPr="00F70E37">
        <w:rPr>
          <w:rFonts w:ascii="Times New Roman" w:hAnsi="Times New Roman"/>
          <w:sz w:val="16"/>
          <w:lang w:val="ru-RU"/>
        </w:rPr>
        <w:t>— концентрированный источник витамина С и каротиноидов. Витамин С укрепляет сосудистую стенку капилляров, питающих сетчатку, снижает их ломкость и участвует в защите хрусталика от окислительного повреждения.</w:t>
      </w:r>
    </w:p>
    <w:p w14:paraId="7839A106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 xml:space="preserve">Ромашка </w:t>
      </w:r>
      <w:r w:rsidRPr="00F70E37">
        <w:rPr>
          <w:rFonts w:ascii="Times New Roman" w:hAnsi="Times New Roman"/>
          <w:sz w:val="16"/>
          <w:lang w:val="ru-RU"/>
        </w:rPr>
        <w:t>содержит эфирные масла и флавоноиды (апигенин), оказывает мягкое противовоспалительное и успокаивающее действие, способствует уменьшению раздражения глаз и снятию общего напряжения при зрительных перегрузках.</w:t>
      </w:r>
    </w:p>
    <w:p w14:paraId="55E36794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 xml:space="preserve">Целлюлоза микрокристаллическая </w:t>
      </w:r>
      <w:r w:rsidRPr="00F70E37">
        <w:rPr>
          <w:rFonts w:ascii="Times New Roman" w:hAnsi="Times New Roman"/>
          <w:sz w:val="16"/>
          <w:lang w:val="ru-RU"/>
        </w:rPr>
        <w:t>— пищевое волокно, способствует улучшению моторики кишечника и полноценному усвоению компонентов состава.</w:t>
      </w:r>
    </w:p>
    <w:p w14:paraId="1009711C" w14:textId="77777777" w:rsidR="00AC46C9" w:rsidRPr="00F70E37" w:rsidRDefault="00AC46C9">
      <w:pPr>
        <w:jc w:val="both"/>
        <w:rPr>
          <w:lang w:val="ru-RU"/>
        </w:rPr>
      </w:pPr>
    </w:p>
    <w:p w14:paraId="5544F891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Рекомендации по применению</w:t>
      </w:r>
    </w:p>
    <w:p w14:paraId="5200B1C2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Взрослым принимать внутрь по 1 единице 2 раза в день за 10–20 минут до еды, запивая достаточным количеством воды.</w:t>
      </w:r>
    </w:p>
    <w:p w14:paraId="7FB04C92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Продолжительность приёма определяется индивидуально. Для достижения устойчивого эффекта рекомендуется курс не менее 1 месяца.</w:t>
      </w:r>
    </w:p>
    <w:p w14:paraId="297668DD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lastRenderedPageBreak/>
        <w:t>Каротиноиды лютеин и зеаксантин накапливаются в сетчатке постепенно, поэтому приём имеет смысл именно курсом. Заметное уменьшение зрительного утомления и сухости обычно наступает в течение 2–3 недель приёма. При работе за монитором рекомендуется дополнительно делать перерывы каждые 40–45 минут и следить за увлажнённостью воздуха в помещении.</w:t>
      </w:r>
    </w:p>
    <w:p w14:paraId="3EA1A872" w14:textId="77777777" w:rsidR="00AC46C9" w:rsidRPr="00F70E37" w:rsidRDefault="00AC46C9">
      <w:pPr>
        <w:jc w:val="both"/>
        <w:rPr>
          <w:lang w:val="ru-RU"/>
        </w:rPr>
      </w:pPr>
    </w:p>
    <w:p w14:paraId="5AC8062A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Благодаря компонентам, входящим в состав, способствует:</w:t>
      </w:r>
    </w:p>
    <w:p w14:paraId="46A1508D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поддержанию остроты зрения и чёткости изображения;</w:t>
      </w:r>
    </w:p>
    <w:p w14:paraId="359BFC27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снижению зрительного утомления при длительной работе за монитором и вождении;</w:t>
      </w:r>
    </w:p>
    <w:p w14:paraId="3C253039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уменьшению сухости, рези, покраснения и ощущения песка в глазах;</w:t>
      </w:r>
    </w:p>
    <w:p w14:paraId="79B7BC31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улучшению сумеречного зрения и адаптации к темноте;</w:t>
      </w:r>
    </w:p>
    <w:p w14:paraId="18BB9A91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укреплению капилляров глазного дна и улучшению кровоснабжения сетчатки;</w:t>
      </w:r>
    </w:p>
    <w:p w14:paraId="70255C67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защите сетчатки и хрусталика от окислительного стресса и избытка синего света;</w:t>
      </w:r>
    </w:p>
    <w:p w14:paraId="6456D04E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восполнению недостатка антоцианов, флавоноидов и витамина С в рационе;</w:t>
      </w:r>
    </w:p>
    <w:p w14:paraId="718227F6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общему укреплению организма и повышению тонуса.</w:t>
      </w:r>
    </w:p>
    <w:p w14:paraId="2943EA3A" w14:textId="77777777" w:rsidR="00AC46C9" w:rsidRPr="00F70E37" w:rsidRDefault="00AC46C9">
      <w:pPr>
        <w:jc w:val="both"/>
        <w:rPr>
          <w:lang w:val="ru-RU"/>
        </w:rPr>
      </w:pPr>
    </w:p>
    <w:p w14:paraId="2D7D6F3D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Противопоказания</w:t>
      </w:r>
    </w:p>
    <w:p w14:paraId="40214B88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Индивидуальная непереносимость компонентов продукта (включая продукты пчеловодства).</w:t>
      </w:r>
    </w:p>
    <w:p w14:paraId="585B681D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Непереносимость лактозы (продукт содержит лактозу).</w:t>
      </w:r>
    </w:p>
    <w:p w14:paraId="45B5F3DB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Повышенная чувствительность к растениям семейства астровых (ромашка).</w:t>
      </w:r>
    </w:p>
    <w:p w14:paraId="7058F1CC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Беременность и период грудного вскармливания.</w:t>
      </w:r>
    </w:p>
    <w:p w14:paraId="1F4105C3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Перед применением рекомендуется проконсультироваться с врачом.</w:t>
      </w:r>
    </w:p>
    <w:p w14:paraId="1C86DDFD" w14:textId="77777777" w:rsidR="00AC46C9" w:rsidRPr="00F70E37" w:rsidRDefault="00AC46C9">
      <w:pPr>
        <w:jc w:val="both"/>
        <w:rPr>
          <w:lang w:val="ru-RU"/>
        </w:rPr>
      </w:pPr>
    </w:p>
    <w:p w14:paraId="7CFEE5B5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Условия хранения</w:t>
      </w:r>
    </w:p>
    <w:p w14:paraId="59BF56CD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Хранить в сухом, защищённом от света месте, при температуре не выше 20 °С и относительной влажности воздуха не более 75 %. Хранить в недоступном для детей месте.</w:t>
      </w:r>
    </w:p>
    <w:p w14:paraId="1C71CEAA" w14:textId="77777777" w:rsidR="00AC46C9" w:rsidRPr="00F70E37" w:rsidRDefault="00AC46C9">
      <w:pPr>
        <w:jc w:val="both"/>
        <w:rPr>
          <w:lang w:val="ru-RU"/>
        </w:rPr>
      </w:pPr>
    </w:p>
    <w:p w14:paraId="55122194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Срок годности</w:t>
      </w:r>
    </w:p>
    <w:p w14:paraId="339F1218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24 месяца с даты изготовления. Не применять после истечения срока годности. Дату изготовления и номер партии смотреть на этикетке.</w:t>
      </w:r>
    </w:p>
    <w:p w14:paraId="7885E8B3" w14:textId="77777777" w:rsidR="00AC46C9" w:rsidRPr="00F70E37" w:rsidRDefault="00AC46C9">
      <w:pPr>
        <w:jc w:val="both"/>
        <w:rPr>
          <w:lang w:val="ru-RU"/>
        </w:rPr>
      </w:pPr>
    </w:p>
    <w:p w14:paraId="443D0DE4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Сведения о производителе</w:t>
      </w:r>
    </w:p>
    <w:p w14:paraId="754ACF33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ООО Здоров. РФ</w:t>
      </w:r>
    </w:p>
    <w:p w14:paraId="51FBBC88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170036, Россия, г. Тверь, Петербургское шоссе, дом 53а</w:t>
      </w:r>
    </w:p>
    <w:p w14:paraId="417C818D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Телефон: 8 (800) 333-16-60</w:t>
      </w:r>
    </w:p>
    <w:p w14:paraId="6082D763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 xml:space="preserve">Сайт: </w:t>
      </w:r>
      <w:r>
        <w:rPr>
          <w:rFonts w:ascii="Times New Roman" w:hAnsi="Times New Roman"/>
          <w:sz w:val="16"/>
        </w:rPr>
        <w:t>www</w:t>
      </w:r>
      <w:r w:rsidRPr="00F70E37">
        <w:rPr>
          <w:rFonts w:ascii="Times New Roman" w:hAnsi="Times New Roman"/>
          <w:sz w:val="16"/>
          <w:lang w:val="ru-RU"/>
        </w:rPr>
        <w:t>.</w:t>
      </w:r>
      <w:proofErr w:type="spellStart"/>
      <w:r>
        <w:rPr>
          <w:rFonts w:ascii="Times New Roman" w:hAnsi="Times New Roman"/>
          <w:sz w:val="16"/>
        </w:rPr>
        <w:t>zdorov</w:t>
      </w:r>
      <w:proofErr w:type="spellEnd"/>
      <w:r w:rsidRPr="00F70E37">
        <w:rPr>
          <w:rFonts w:ascii="Times New Roman" w:hAnsi="Times New Roman"/>
          <w:sz w:val="16"/>
          <w:lang w:val="ru-RU"/>
        </w:rPr>
        <w:t>.</w:t>
      </w:r>
      <w:r>
        <w:rPr>
          <w:rFonts w:ascii="Times New Roman" w:hAnsi="Times New Roman"/>
          <w:sz w:val="16"/>
        </w:rPr>
        <w:t>com</w:t>
      </w:r>
    </w:p>
    <w:p w14:paraId="168DD0A7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Изготовлено в России.</w:t>
      </w:r>
    </w:p>
    <w:p w14:paraId="598A486B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ТУ 10.89.19-024-21346406-2022</w:t>
      </w:r>
    </w:p>
    <w:p w14:paraId="29092217" w14:textId="77777777" w:rsidR="00AC46C9" w:rsidRPr="00F70E37" w:rsidRDefault="00AC46C9">
      <w:pPr>
        <w:jc w:val="both"/>
        <w:rPr>
          <w:lang w:val="ru-RU"/>
        </w:rPr>
      </w:pPr>
    </w:p>
    <w:p w14:paraId="5E6D9170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b/>
          <w:sz w:val="16"/>
          <w:lang w:val="ru-RU"/>
        </w:rPr>
        <w:t>Дополнительная информация</w:t>
      </w:r>
    </w:p>
    <w:p w14:paraId="2C7161A9" w14:textId="77777777" w:rsidR="00AC46C9" w:rsidRPr="00F70E37" w:rsidRDefault="00AC46C9">
      <w:pPr>
        <w:jc w:val="both"/>
        <w:rPr>
          <w:lang w:val="ru-RU"/>
        </w:rPr>
      </w:pPr>
    </w:p>
    <w:p w14:paraId="14BC606C" w14:textId="77777777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Продукт не является лекарственным средством и БАД. Для внутреннего применения.</w:t>
      </w:r>
    </w:p>
    <w:p w14:paraId="19CBC26A" w14:textId="6733DE21" w:rsidR="00AC46C9" w:rsidRPr="00F70E37" w:rsidRDefault="00000000">
      <w:pPr>
        <w:jc w:val="both"/>
        <w:rPr>
          <w:lang w:val="ru-RU"/>
        </w:rPr>
      </w:pPr>
      <w:r w:rsidRPr="00F70E37">
        <w:rPr>
          <w:rFonts w:ascii="Times New Roman" w:hAnsi="Times New Roman"/>
          <w:sz w:val="16"/>
          <w:lang w:val="ru-RU"/>
        </w:rPr>
        <w:t>Энергетическая ценность: _</w:t>
      </w:r>
      <w:r w:rsidR="00F70E37">
        <w:rPr>
          <w:rFonts w:ascii="Times New Roman" w:hAnsi="Times New Roman"/>
          <w:sz w:val="16"/>
          <w:lang w:val="ru-RU"/>
        </w:rPr>
        <w:t>191,1</w:t>
      </w:r>
      <w:r w:rsidRPr="00F70E37">
        <w:rPr>
          <w:rFonts w:ascii="Times New Roman" w:hAnsi="Times New Roman"/>
          <w:sz w:val="16"/>
          <w:lang w:val="ru-RU"/>
        </w:rPr>
        <w:t>_____ ккал (_</w:t>
      </w:r>
      <w:r w:rsidR="00F70E37">
        <w:rPr>
          <w:rFonts w:ascii="Times New Roman" w:hAnsi="Times New Roman"/>
          <w:sz w:val="16"/>
          <w:lang w:val="ru-RU"/>
        </w:rPr>
        <w:t>799,6</w:t>
      </w:r>
      <w:r w:rsidRPr="00F70E37">
        <w:rPr>
          <w:rFonts w:ascii="Times New Roman" w:hAnsi="Times New Roman"/>
          <w:sz w:val="16"/>
          <w:lang w:val="ru-RU"/>
        </w:rPr>
        <w:t>_____ кДж) на 100 г продукта.</w:t>
      </w:r>
    </w:p>
    <w:p w14:paraId="38EE124F" w14:textId="57F25062" w:rsidR="00AC46C9" w:rsidRDefault="00000000">
      <w:pPr>
        <w:jc w:val="both"/>
      </w:pPr>
      <w:proofErr w:type="spellStart"/>
      <w:r>
        <w:rPr>
          <w:rFonts w:ascii="Times New Roman" w:hAnsi="Times New Roman"/>
          <w:sz w:val="16"/>
        </w:rPr>
        <w:t>Масса</w:t>
      </w:r>
      <w:proofErr w:type="spellEnd"/>
      <w:r>
        <w:rPr>
          <w:rFonts w:ascii="Times New Roman" w:hAnsi="Times New Roman"/>
          <w:sz w:val="16"/>
        </w:rPr>
        <w:t xml:space="preserve"> </w:t>
      </w:r>
      <w:proofErr w:type="spellStart"/>
      <w:r>
        <w:rPr>
          <w:rFonts w:ascii="Times New Roman" w:hAnsi="Times New Roman"/>
          <w:sz w:val="16"/>
        </w:rPr>
        <w:t>нетто</w:t>
      </w:r>
      <w:proofErr w:type="spellEnd"/>
      <w:r>
        <w:rPr>
          <w:rFonts w:ascii="Times New Roman" w:hAnsi="Times New Roman"/>
          <w:sz w:val="16"/>
        </w:rPr>
        <w:t xml:space="preserve">: </w:t>
      </w:r>
      <w:r w:rsidR="00F70E37">
        <w:rPr>
          <w:rFonts w:ascii="Times New Roman" w:hAnsi="Times New Roman"/>
          <w:sz w:val="16"/>
          <w:lang w:val="ru-RU"/>
        </w:rPr>
        <w:t>15</w:t>
      </w:r>
      <w:r>
        <w:rPr>
          <w:rFonts w:ascii="Times New Roman" w:hAnsi="Times New Roman"/>
          <w:sz w:val="16"/>
        </w:rPr>
        <w:t>,0 г.</w:t>
      </w:r>
    </w:p>
    <w:sectPr w:rsidR="00AC46C9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5717791">
    <w:abstractNumId w:val="8"/>
  </w:num>
  <w:num w:numId="2" w16cid:durableId="1445228634">
    <w:abstractNumId w:val="6"/>
  </w:num>
  <w:num w:numId="3" w16cid:durableId="1718503191">
    <w:abstractNumId w:val="5"/>
  </w:num>
  <w:num w:numId="4" w16cid:durableId="1715882259">
    <w:abstractNumId w:val="4"/>
  </w:num>
  <w:num w:numId="5" w16cid:durableId="646251507">
    <w:abstractNumId w:val="7"/>
  </w:num>
  <w:num w:numId="6" w16cid:durableId="983395089">
    <w:abstractNumId w:val="3"/>
  </w:num>
  <w:num w:numId="7" w16cid:durableId="190841113">
    <w:abstractNumId w:val="2"/>
  </w:num>
  <w:num w:numId="8" w16cid:durableId="1075514324">
    <w:abstractNumId w:val="1"/>
  </w:num>
  <w:num w:numId="9" w16cid:durableId="1419398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AC46C9"/>
    <w:rsid w:val="00B47730"/>
    <w:rsid w:val="00CB0664"/>
    <w:rsid w:val="00D8508A"/>
    <w:rsid w:val="00F70E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2ACB47"/>
  <w14:defaultImageDpi w14:val="300"/>
  <w15:docId w15:val="{4E8A553E-D3A0-4D3C-B37B-F2AACAD4F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2026-09-22T13:32:00Z</dcterms:created>
  <dcterms:modified xsi:type="dcterms:W3CDTF">2026-09-22T13:32:00Z</dcterms:modified>
  <cp:category/>
</cp:coreProperties>
</file>